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/>
      </w:pPr>
      <w:r>
        <w:rPr/>
      </w:r>
    </w:p>
    <w:tbl>
      <w:tblPr>
        <w:tblW w:w="9284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7"/>
        <w:gridCol w:w="5886"/>
      </w:tblGrid>
      <w:tr>
        <w:trPr>
          <w:trHeight w:val="827" w:hRule="atLeast"/>
        </w:trPr>
        <w:tc>
          <w:tcPr>
            <w:tcW w:w="9283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подпрограммы государственной программы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Наименование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«Государственное регулирование тарифов Брянской области»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Ответственный исполнитель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управление государственного регулирования тарифов Брянской области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Соисполнители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Перечень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Цели и задачи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1. Ценовое регулирование и контроль в сферах, подлежащих государственному регулированию в соответствии с федеральными нормативными правовыми актами в пределах полномочий, установленных федеральными законами и другими нормативными правовыми актами РФ и Брянской области: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>1.1. Обеспечение эффективной деятельности органов государственной власти в сфере государственного регулирования тарифов.</w:t>
            </w:r>
            <w:r>
              <w:rPr/>
              <w:br/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Cроки реализации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1 этап: 2019 - 2024 годы</w:t>
            </w:r>
            <w:r>
              <w:rPr/>
              <w:br/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2 этап: 2025 - 2030 годы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подпрограммы, –</w:t>
            </w:r>
            <w:r>
              <w:rPr/>
              <w:br/>
            </w:r>
            <w:r>
              <w:rPr>
                <w:rFonts w:eastAsia="Arial Unicode MS" w:cs="Times New Roman" w:ascii="Times New Roman" w:hAnsi="Times New Roman"/>
                <w:color w:val="000000"/>
                <w:kern w:val="2"/>
                <w:sz w:val="28"/>
                <w:szCs w:val="24"/>
                <w:lang w:val="ru-RU" w:eastAsia="hi-IN" w:bidi="hi-IN"/>
              </w:rPr>
              <w:t>277 330 709,61</w:t>
            </w:r>
            <w:r>
              <w:rPr>
                <w:rFonts w:cs="Times New Roman" w:ascii="Times New Roman" w:hAnsi="Times New Roman"/>
                <w:color w:val="000000"/>
                <w:sz w:val="28"/>
              </w:rPr>
              <w:t xml:space="preserve"> руб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подпрограммы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отсутствуют</w:t>
            </w:r>
          </w:p>
        </w:tc>
      </w:tr>
      <w:tr>
        <w:trPr>
          <w:trHeight w:val="510" w:hRule="atLeast"/>
        </w:trPr>
        <w:tc>
          <w:tcPr>
            <w:tcW w:w="3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Показатели (индикаторы) основных мероприятий (проектов)</w:t>
            </w:r>
          </w:p>
        </w:tc>
        <w:tc>
          <w:tcPr>
            <w:tcW w:w="5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  <w:right w:w="57" w:type="dxa"/>
            </w:tcMar>
          </w:tcPr>
          <w:p>
            <w:pPr>
              <w:pStyle w:val="Normal"/>
              <w:widowControl w:val="false"/>
              <w:tabs>
                <w:tab w:val="clear" w:pos="720"/>
              </w:tabs>
              <w:jc w:val="left"/>
              <w:rPr/>
            </w:pPr>
            <w:r>
              <w:rPr>
                <w:rFonts w:cs="Times New Roman" w:ascii="Times New Roman" w:hAnsi="Times New Roman"/>
                <w:color w:val="000000"/>
                <w:sz w:val="28"/>
              </w:rPr>
              <w:t>приведены в разделе 1 государственной программы</w:t>
            </w:r>
          </w:p>
        </w:tc>
      </w:tr>
    </w:tbl>
    <w:p>
      <w:pPr>
        <w:pStyle w:val="Normal"/>
        <w:widowControl w:val="false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 Unicode MS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1</Pages>
  <Words>132</Words>
  <Characters>1037</Characters>
  <CharactersWithSpaces>1152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dcterms:modified xsi:type="dcterms:W3CDTF">2022-10-24T15:42:10Z</dcterms:modified>
  <cp:revision>1</cp:revision>
  <dc:subject>Ð¡Ð¾Ð·Ð´Ð°Ð½: s_makarov 08.08.2019 17:44:19; Ð˜Ð·Ð¼ÐµÐ½ÐµÐ½: m_brovkin 19.10.2022 14:58:09</dc:subject>
  <dc:title/>
</cp:coreProperties>
</file>